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85505" w14:textId="77777777" w:rsidR="00586BC6" w:rsidRDefault="007630AE" w:rsidP="00C50B35">
      <w:pPr>
        <w:rPr>
          <w:rFonts w:cs="Arial"/>
        </w:rPr>
      </w:pPr>
      <w:r w:rsidRPr="00586BC6">
        <w:rPr>
          <w:rFonts w:cs="Arial"/>
          <w:b/>
          <w:bCs/>
        </w:rPr>
        <w:t xml:space="preserve">Abstracts need to be in one-page, within 400 words </w:t>
      </w:r>
      <w:r w:rsidRPr="00586BC6">
        <w:rPr>
          <w:rFonts w:cs="Arial"/>
          <w:b/>
          <w:bCs/>
          <w:u w:val="single"/>
        </w:rPr>
        <w:t>maximum</w:t>
      </w:r>
      <w:r w:rsidRPr="007630AE">
        <w:rPr>
          <w:rFonts w:cs="Arial"/>
        </w:rPr>
        <w:t xml:space="preserve"> </w:t>
      </w:r>
    </w:p>
    <w:p w14:paraId="7D53F530" w14:textId="6CF26B25" w:rsidR="007630AE" w:rsidRPr="007630AE" w:rsidRDefault="007630AE" w:rsidP="00C50B35">
      <w:pPr>
        <w:rPr>
          <w:rFonts w:cs="Arial"/>
        </w:rPr>
      </w:pPr>
      <w:r w:rsidRPr="00981246">
        <w:rPr>
          <w:rFonts w:cs="Arial"/>
          <w:b/>
          <w:bCs/>
        </w:rPr>
        <w:t>Title in bold letters</w:t>
      </w:r>
      <w:r w:rsidRPr="007630AE">
        <w:rPr>
          <w:rFonts w:cs="Arial"/>
        </w:rPr>
        <w:t xml:space="preserve">, names of authors, affiliation, text, figure (if any) and the references.  The </w:t>
      </w:r>
      <w:r w:rsidRPr="00981246">
        <w:rPr>
          <w:rFonts w:cs="Arial"/>
          <w:b/>
          <w:bCs/>
        </w:rPr>
        <w:t>presenting author</w:t>
      </w:r>
      <w:r w:rsidR="00981246">
        <w:rPr>
          <w:rFonts w:cs="Arial"/>
          <w:b/>
          <w:bCs/>
        </w:rPr>
        <w:t>’s</w:t>
      </w:r>
      <w:r w:rsidRPr="00981246">
        <w:rPr>
          <w:rFonts w:cs="Arial"/>
          <w:b/>
          <w:bCs/>
        </w:rPr>
        <w:t xml:space="preserve"> name</w:t>
      </w:r>
      <w:r w:rsidRPr="007630AE">
        <w:rPr>
          <w:rFonts w:cs="Arial"/>
        </w:rPr>
        <w:t xml:space="preserve"> is </w:t>
      </w:r>
      <w:r w:rsidRPr="00981246">
        <w:rPr>
          <w:rFonts w:cs="Arial"/>
          <w:b/>
          <w:bCs/>
          <w:u w:val="single"/>
        </w:rPr>
        <w:t xml:space="preserve">underlined </w:t>
      </w:r>
      <w:r w:rsidR="00981246" w:rsidRPr="00981246">
        <w:rPr>
          <w:rFonts w:cs="Arial"/>
          <w:b/>
          <w:bCs/>
          <w:u w:val="single"/>
        </w:rPr>
        <w:t>and</w:t>
      </w:r>
      <w:r w:rsidR="00981246">
        <w:rPr>
          <w:rFonts w:cs="Arial"/>
          <w:b/>
          <w:bCs/>
          <w:u w:val="single"/>
        </w:rPr>
        <w:t xml:space="preserve"> </w:t>
      </w:r>
      <w:r w:rsidRPr="00981246">
        <w:rPr>
          <w:rFonts w:cs="Arial"/>
          <w:b/>
          <w:bCs/>
          <w:u w:val="single"/>
        </w:rPr>
        <w:t>bold</w:t>
      </w:r>
      <w:r w:rsidRPr="007630AE">
        <w:rPr>
          <w:rFonts w:cs="Arial"/>
        </w:rPr>
        <w:t xml:space="preserve">. </w:t>
      </w:r>
    </w:p>
    <w:p w14:paraId="49DEC8E5" w14:textId="77777777" w:rsidR="00D3728E" w:rsidRDefault="00D3728E" w:rsidP="00C50B35">
      <w:pPr>
        <w:rPr>
          <w:rFonts w:cs="Arial"/>
        </w:rPr>
      </w:pPr>
      <w:r>
        <w:rPr>
          <w:rFonts w:cs="Arial"/>
        </w:rPr>
        <w:t xml:space="preserve">The following </w:t>
      </w:r>
      <w:r w:rsidR="007630AE" w:rsidRPr="007630AE">
        <w:rPr>
          <w:rFonts w:cs="Arial"/>
        </w:rPr>
        <w:t xml:space="preserve">example </w:t>
      </w:r>
      <w:r w:rsidR="00981246">
        <w:rPr>
          <w:rFonts w:cs="Arial"/>
        </w:rPr>
        <w:t xml:space="preserve">from the 2024 OTS meeting </w:t>
      </w:r>
      <w:r>
        <w:rPr>
          <w:rFonts w:cs="Arial"/>
        </w:rPr>
        <w:t>is</w:t>
      </w:r>
      <w:r w:rsidR="007630AE" w:rsidRPr="007630AE">
        <w:rPr>
          <w:rFonts w:cs="Arial"/>
        </w:rPr>
        <w:t xml:space="preserve"> shown </w:t>
      </w:r>
    </w:p>
    <w:p w14:paraId="6F9E1FCB" w14:textId="786E3610" w:rsidR="007630AE" w:rsidRDefault="000C1788" w:rsidP="00C50B35">
      <w:pPr>
        <w:rPr>
          <w:rFonts w:cs="Arial"/>
        </w:rPr>
      </w:pPr>
      <w:r>
        <w:rPr>
          <w:rFonts w:cs="Arial"/>
        </w:rPr>
        <w:t xml:space="preserve">Please use </w:t>
      </w:r>
      <w:r w:rsidR="00D3728E">
        <w:rPr>
          <w:rFonts w:cs="Arial"/>
        </w:rPr>
        <w:t>this</w:t>
      </w:r>
      <w:r>
        <w:rPr>
          <w:rFonts w:cs="Arial"/>
        </w:rPr>
        <w:t xml:space="preserve"> as example </w:t>
      </w:r>
      <w:r w:rsidR="00D3728E">
        <w:rPr>
          <w:rFonts w:cs="Arial"/>
        </w:rPr>
        <w:t>of</w:t>
      </w:r>
      <w:r>
        <w:rPr>
          <w:rFonts w:cs="Arial"/>
        </w:rPr>
        <w:t xml:space="preserve"> templates </w:t>
      </w:r>
      <w:r w:rsidR="002B4DE3">
        <w:rPr>
          <w:rFonts w:cs="Arial"/>
        </w:rPr>
        <w:t>submit as a word document.</w:t>
      </w:r>
    </w:p>
    <w:p w14:paraId="052D437E" w14:textId="180182BE" w:rsidR="00586BC6" w:rsidRPr="00395B97" w:rsidRDefault="00586BC6" w:rsidP="00395B97">
      <w:pPr>
        <w:jc w:val="center"/>
        <w:rPr>
          <w:rFonts w:cs="Arial"/>
          <w:b/>
          <w:bCs/>
          <w:sz w:val="32"/>
          <w:szCs w:val="32"/>
        </w:rPr>
      </w:pPr>
      <w:r w:rsidRPr="00395B97">
        <w:rPr>
          <w:rFonts w:cs="Arial"/>
          <w:b/>
          <w:bCs/>
          <w:sz w:val="32"/>
          <w:szCs w:val="32"/>
        </w:rPr>
        <w:t>Example template</w:t>
      </w:r>
    </w:p>
    <w:p w14:paraId="3E5B10E1" w14:textId="2B054B7A" w:rsidR="005350AB" w:rsidRPr="00D3728E" w:rsidRDefault="005350AB" w:rsidP="00D3728E">
      <w:pPr>
        <w:rPr>
          <w:rFonts w:cs="Arial"/>
        </w:rPr>
      </w:pPr>
      <w:r w:rsidRPr="005350AB">
        <w:rPr>
          <w:rFonts w:cs="Arial"/>
          <w:b/>
          <w:bCs/>
        </w:rPr>
        <w:t>RNA interference through single-stranded hairpin loop RNAs (</w:t>
      </w:r>
      <w:proofErr w:type="spellStart"/>
      <w:r w:rsidRPr="005350AB">
        <w:rPr>
          <w:rFonts w:cs="Arial"/>
          <w:b/>
          <w:bCs/>
        </w:rPr>
        <w:t>loopmeRNAs</w:t>
      </w:r>
      <w:proofErr w:type="spellEnd"/>
      <w:r w:rsidRPr="005350AB">
        <w:rPr>
          <w:rFonts w:cs="Arial"/>
          <w:b/>
          <w:bCs/>
        </w:rPr>
        <w:t xml:space="preserve">) </w:t>
      </w:r>
    </w:p>
    <w:p w14:paraId="46A34E9F" w14:textId="77777777" w:rsidR="005350AB" w:rsidRPr="005350AB" w:rsidRDefault="005350AB" w:rsidP="005350AB">
      <w:pPr>
        <w:jc w:val="both"/>
        <w:rPr>
          <w:rFonts w:eastAsia="MS Mincho" w:cs="Arial"/>
          <w:lang w:eastAsia="ja-JP"/>
        </w:rPr>
      </w:pPr>
      <w:proofErr w:type="spellStart"/>
      <w:r w:rsidRPr="005350AB">
        <w:rPr>
          <w:rFonts w:eastAsia="MS Mincho" w:cs="Arial"/>
          <w:b/>
          <w:bCs/>
          <w:u w:val="single"/>
          <w:lang w:eastAsia="ja-JP"/>
        </w:rPr>
        <w:t>Dhrubajyoti</w:t>
      </w:r>
      <w:proofErr w:type="spellEnd"/>
      <w:r w:rsidRPr="005350AB">
        <w:rPr>
          <w:rFonts w:eastAsia="MS Mincho" w:cs="Arial"/>
          <w:b/>
          <w:bCs/>
          <w:u w:val="single"/>
          <w:lang w:eastAsia="ja-JP"/>
        </w:rPr>
        <w:t xml:space="preserve"> Datta</w:t>
      </w:r>
      <w:r w:rsidRPr="005350AB">
        <w:rPr>
          <w:rFonts w:eastAsia="MS Mincho" w:cs="Arial"/>
          <w:lang w:eastAsia="ja-JP"/>
        </w:rPr>
        <w:t>,</w:t>
      </w:r>
      <w:r w:rsidRPr="005350AB">
        <w:rPr>
          <w:rFonts w:eastAsia="MS Mincho" w:cs="Arial"/>
          <w:vertAlign w:val="superscript"/>
          <w:lang w:eastAsia="ja-JP"/>
        </w:rPr>
        <w:t xml:space="preserve">1 </w:t>
      </w:r>
      <w:r w:rsidRPr="005350AB">
        <w:rPr>
          <w:rFonts w:eastAsia="MS Mincho" w:cs="Arial"/>
          <w:lang w:eastAsia="ja-JP"/>
        </w:rPr>
        <w:t>Krishna C. Aluri,</w:t>
      </w:r>
      <w:r w:rsidRPr="005350AB">
        <w:rPr>
          <w:rFonts w:eastAsia="MS Mincho" w:cs="Arial"/>
          <w:vertAlign w:val="superscript"/>
          <w:lang w:eastAsia="ja-JP"/>
        </w:rPr>
        <w:t>1</w:t>
      </w:r>
      <w:r w:rsidRPr="005350AB">
        <w:rPr>
          <w:rFonts w:eastAsia="MS Mincho" w:cs="Arial"/>
          <w:lang w:eastAsia="ja-JP"/>
        </w:rPr>
        <w:t xml:space="preserve"> Scott Waldron,</w:t>
      </w:r>
      <w:r w:rsidRPr="005350AB">
        <w:rPr>
          <w:rFonts w:eastAsia="MS Mincho" w:cs="Arial"/>
          <w:vertAlign w:val="superscript"/>
          <w:lang w:eastAsia="ja-JP"/>
        </w:rPr>
        <w:t>1</w:t>
      </w:r>
      <w:r w:rsidRPr="005350AB">
        <w:rPr>
          <w:rFonts w:eastAsia="MS Mincho" w:cs="Arial"/>
          <w:lang w:eastAsia="ja-JP"/>
        </w:rPr>
        <w:t xml:space="preserve"> Nate Taneja,</w:t>
      </w:r>
      <w:r w:rsidRPr="005350AB">
        <w:rPr>
          <w:rFonts w:eastAsia="MS Mincho" w:cs="Arial"/>
          <w:vertAlign w:val="superscript"/>
          <w:lang w:eastAsia="ja-JP"/>
        </w:rPr>
        <w:t>1</w:t>
      </w:r>
      <w:r w:rsidRPr="005350AB">
        <w:rPr>
          <w:rFonts w:eastAsia="MS Mincho" w:cs="Arial"/>
          <w:lang w:eastAsia="ja-JP"/>
        </w:rPr>
        <w:t xml:space="preserve"> June Qin,</w:t>
      </w:r>
      <w:r w:rsidRPr="005350AB">
        <w:rPr>
          <w:rFonts w:eastAsia="MS Mincho" w:cs="Arial"/>
          <w:vertAlign w:val="superscript"/>
          <w:lang w:eastAsia="ja-JP"/>
        </w:rPr>
        <w:t>1</w:t>
      </w:r>
      <w:r w:rsidRPr="005350AB">
        <w:rPr>
          <w:rFonts w:eastAsia="MS Mincho" w:cs="Arial"/>
          <w:lang w:eastAsia="ja-JP"/>
        </w:rPr>
        <w:t xml:space="preserve"> Daniel P. Donnelly,</w:t>
      </w:r>
      <w:r w:rsidRPr="005350AB">
        <w:rPr>
          <w:rFonts w:eastAsia="MS Mincho" w:cs="Arial"/>
          <w:vertAlign w:val="superscript"/>
          <w:lang w:eastAsia="ja-JP"/>
        </w:rPr>
        <w:t>1</w:t>
      </w:r>
      <w:r w:rsidRPr="005350AB">
        <w:rPr>
          <w:rFonts w:eastAsia="MS Mincho" w:cs="Arial"/>
          <w:lang w:eastAsia="ja-JP"/>
        </w:rPr>
        <w:t xml:space="preserve"> Christopher S. Theile,</w:t>
      </w:r>
      <w:r w:rsidRPr="005350AB">
        <w:rPr>
          <w:rFonts w:eastAsia="MS Mincho" w:cs="Arial"/>
          <w:vertAlign w:val="superscript"/>
          <w:lang w:eastAsia="ja-JP"/>
        </w:rPr>
        <w:t>1</w:t>
      </w:r>
      <w:r w:rsidRPr="005350AB">
        <w:rPr>
          <w:rFonts w:eastAsia="MS Mincho" w:cs="Arial"/>
          <w:lang w:eastAsia="ja-JP"/>
        </w:rPr>
        <w:t xml:space="preserve"> Dale C. Guenther,</w:t>
      </w:r>
      <w:r w:rsidRPr="005350AB">
        <w:rPr>
          <w:rFonts w:eastAsia="MS Mincho" w:cs="Arial"/>
          <w:vertAlign w:val="superscript"/>
          <w:lang w:eastAsia="ja-JP"/>
        </w:rPr>
        <w:t>1</w:t>
      </w:r>
      <w:r w:rsidRPr="005350AB">
        <w:rPr>
          <w:rFonts w:eastAsia="MS Mincho" w:cs="Arial"/>
          <w:lang w:eastAsia="ja-JP"/>
        </w:rPr>
        <w:t xml:space="preserve"> Li Lei,</w:t>
      </w:r>
      <w:r w:rsidRPr="005350AB">
        <w:rPr>
          <w:rFonts w:eastAsia="MS Mincho" w:cs="Arial"/>
          <w:vertAlign w:val="superscript"/>
          <w:lang w:eastAsia="ja-JP"/>
        </w:rPr>
        <w:t>2</w:t>
      </w:r>
      <w:r w:rsidRPr="005350AB">
        <w:rPr>
          <w:rFonts w:eastAsia="MS Mincho" w:cs="Arial"/>
          <w:lang w:eastAsia="ja-JP"/>
        </w:rPr>
        <w:t xml:space="preserve"> Joel M. Harp,</w:t>
      </w:r>
      <w:r w:rsidRPr="005350AB">
        <w:rPr>
          <w:rFonts w:eastAsia="MS Mincho" w:cs="Arial"/>
          <w:vertAlign w:val="superscript"/>
          <w:lang w:eastAsia="ja-JP"/>
        </w:rPr>
        <w:t>2</w:t>
      </w:r>
      <w:r w:rsidRPr="005350AB">
        <w:rPr>
          <w:rFonts w:eastAsia="MS Mincho" w:cs="Arial"/>
          <w:lang w:eastAsia="ja-JP"/>
        </w:rPr>
        <w:t xml:space="preserve"> Pradeep S. Pallan,</w:t>
      </w:r>
      <w:r w:rsidRPr="005350AB">
        <w:rPr>
          <w:rFonts w:eastAsia="MS Mincho" w:cs="Arial"/>
          <w:vertAlign w:val="superscript"/>
          <w:lang w:eastAsia="ja-JP"/>
        </w:rPr>
        <w:t>2</w:t>
      </w:r>
      <w:r w:rsidRPr="005350AB">
        <w:rPr>
          <w:rFonts w:eastAsia="MS Mincho" w:cs="Arial"/>
          <w:lang w:eastAsia="ja-JP"/>
        </w:rPr>
        <w:t xml:space="preserve"> Martin Egli,</w:t>
      </w:r>
      <w:r w:rsidRPr="005350AB">
        <w:rPr>
          <w:rFonts w:eastAsia="MS Mincho" w:cs="Arial"/>
          <w:vertAlign w:val="superscript"/>
          <w:lang w:eastAsia="ja-JP"/>
        </w:rPr>
        <w:t>2</w:t>
      </w:r>
      <w:r w:rsidRPr="005350AB">
        <w:rPr>
          <w:rFonts w:eastAsia="MS Mincho" w:cs="Arial"/>
          <w:lang w:eastAsia="ja-JP"/>
        </w:rPr>
        <w:t xml:space="preserve"> Ivan Zlatev,</w:t>
      </w:r>
      <w:r w:rsidRPr="005350AB">
        <w:rPr>
          <w:rFonts w:eastAsia="MS Mincho" w:cs="Arial"/>
          <w:vertAlign w:val="superscript"/>
          <w:lang w:eastAsia="ja-JP"/>
        </w:rPr>
        <w:t>1</w:t>
      </w:r>
      <w:r w:rsidRPr="005350AB">
        <w:rPr>
          <w:rFonts w:eastAsia="MS Mincho" w:cs="Arial"/>
          <w:lang w:eastAsia="ja-JP"/>
        </w:rPr>
        <w:t xml:space="preserve"> and Muthiah Manoharan</w:t>
      </w:r>
      <w:r w:rsidRPr="005350AB">
        <w:rPr>
          <w:rFonts w:eastAsia="MS Mincho" w:cs="Arial"/>
          <w:vertAlign w:val="superscript"/>
          <w:lang w:eastAsia="ja-JP"/>
        </w:rPr>
        <w:t>1</w:t>
      </w:r>
    </w:p>
    <w:p w14:paraId="020BFD29" w14:textId="77777777" w:rsidR="005350AB" w:rsidRPr="005350AB" w:rsidRDefault="005350AB" w:rsidP="005350AB">
      <w:pPr>
        <w:autoSpaceDE w:val="0"/>
        <w:autoSpaceDN w:val="0"/>
        <w:adjustRightInd w:val="0"/>
        <w:spacing w:after="0" w:line="240" w:lineRule="auto"/>
        <w:jc w:val="both"/>
        <w:rPr>
          <w:rFonts w:eastAsia="MS Mincho" w:cs="Arial"/>
          <w:bCs/>
          <w:i/>
          <w:iCs/>
          <w:sz w:val="20"/>
          <w:szCs w:val="20"/>
          <w:lang w:eastAsia="ja-JP"/>
        </w:rPr>
      </w:pPr>
      <w:r w:rsidRPr="005350AB">
        <w:rPr>
          <w:rFonts w:eastAsia="MS Mincho" w:cs="Arial"/>
          <w:bCs/>
          <w:i/>
          <w:iCs/>
          <w:sz w:val="20"/>
          <w:szCs w:val="20"/>
          <w:vertAlign w:val="superscript"/>
          <w:lang w:eastAsia="ja-JP"/>
        </w:rPr>
        <w:t>1</w:t>
      </w:r>
      <w:r w:rsidRPr="005350AB">
        <w:rPr>
          <w:rFonts w:eastAsia="MS Mincho" w:cs="Arial"/>
          <w:bCs/>
          <w:i/>
          <w:iCs/>
          <w:sz w:val="20"/>
          <w:szCs w:val="20"/>
          <w:lang w:eastAsia="ja-JP"/>
        </w:rPr>
        <w:t>Alnylam Pharmaceuticals, 675 West Kendall Street, Cambridge, MA 02142, USA</w:t>
      </w:r>
    </w:p>
    <w:p w14:paraId="20FBC7BE" w14:textId="77777777" w:rsidR="005350AB" w:rsidRPr="005350AB" w:rsidRDefault="005350AB" w:rsidP="005350AB">
      <w:pPr>
        <w:autoSpaceDE w:val="0"/>
        <w:autoSpaceDN w:val="0"/>
        <w:adjustRightInd w:val="0"/>
        <w:spacing w:after="0" w:line="240" w:lineRule="auto"/>
        <w:jc w:val="both"/>
        <w:rPr>
          <w:rFonts w:eastAsia="MS Mincho" w:cs="Arial"/>
          <w:bCs/>
          <w:i/>
          <w:iCs/>
          <w:sz w:val="20"/>
          <w:szCs w:val="20"/>
          <w:lang w:eastAsia="ja-JP"/>
        </w:rPr>
      </w:pPr>
      <w:r w:rsidRPr="005350AB">
        <w:rPr>
          <w:rFonts w:eastAsia="MS Mincho" w:cs="Arial"/>
          <w:bCs/>
          <w:i/>
          <w:iCs/>
          <w:sz w:val="20"/>
          <w:szCs w:val="20"/>
          <w:vertAlign w:val="superscript"/>
          <w:lang w:eastAsia="ja-JP"/>
        </w:rPr>
        <w:t>2</w:t>
      </w:r>
      <w:r w:rsidRPr="005350AB">
        <w:rPr>
          <w:rFonts w:eastAsia="MS Mincho" w:cs="Arial"/>
          <w:bCs/>
          <w:i/>
          <w:iCs/>
          <w:sz w:val="20"/>
          <w:szCs w:val="20"/>
          <w:lang w:eastAsia="ja-JP"/>
        </w:rPr>
        <w:t>Department of Biochemistry, Vanderbilt University, School of Medicine Nashville, TN 37232, USA</w:t>
      </w:r>
    </w:p>
    <w:p w14:paraId="762A8031" w14:textId="77777777" w:rsidR="005350AB" w:rsidRPr="005350AB" w:rsidRDefault="005350AB" w:rsidP="005350AB">
      <w:pPr>
        <w:spacing w:after="0" w:line="276" w:lineRule="auto"/>
        <w:jc w:val="both"/>
        <w:rPr>
          <w:rFonts w:cs="Arial"/>
          <w:sz w:val="20"/>
          <w:szCs w:val="20"/>
        </w:rPr>
      </w:pPr>
    </w:p>
    <w:p w14:paraId="5784C32C" w14:textId="76C15E2E" w:rsidR="005350AB" w:rsidRPr="005350AB" w:rsidRDefault="005350AB" w:rsidP="005350AB">
      <w:pPr>
        <w:spacing w:after="0" w:line="276" w:lineRule="auto"/>
        <w:jc w:val="both"/>
        <w:rPr>
          <w:rFonts w:cs="Arial"/>
          <w:sz w:val="20"/>
          <w:szCs w:val="20"/>
        </w:rPr>
      </w:pPr>
      <w:r w:rsidRPr="005350AB">
        <w:rPr>
          <w:rFonts w:cs="Arial"/>
          <w:sz w:val="20"/>
          <w:szCs w:val="20"/>
        </w:rPr>
        <w:t xml:space="preserve">Synthetic small interfering RNAs conjugated to trivalent </w:t>
      </w:r>
      <w:r w:rsidRPr="005350AB">
        <w:rPr>
          <w:rFonts w:cs="Arial"/>
          <w:i/>
          <w:iCs/>
          <w:sz w:val="20"/>
          <w:szCs w:val="20"/>
        </w:rPr>
        <w:t>N</w:t>
      </w:r>
      <w:r w:rsidRPr="005350AB">
        <w:rPr>
          <w:rFonts w:cs="Arial"/>
          <w:sz w:val="20"/>
          <w:szCs w:val="20"/>
        </w:rPr>
        <w:t>-</w:t>
      </w:r>
      <w:proofErr w:type="spellStart"/>
      <w:r w:rsidRPr="005350AB">
        <w:rPr>
          <w:rFonts w:cs="Arial"/>
          <w:sz w:val="20"/>
          <w:szCs w:val="20"/>
        </w:rPr>
        <w:t>acetylgalactosamine</w:t>
      </w:r>
      <w:proofErr w:type="spellEnd"/>
      <w:r w:rsidRPr="005350AB">
        <w:rPr>
          <w:rFonts w:cs="Arial"/>
          <w:sz w:val="20"/>
          <w:szCs w:val="20"/>
        </w:rPr>
        <w:t xml:space="preserve"> (GalNAc) have been clinically validated for gene silencing in liver hepatocytes. Incorporation of phosphorothioate linkages and ribose modifications are necessary for stability, potency, and duration of pharmacology. With the goal of simplifying synthesis and purification, we designed GalNAc ligand-containing single-stranded loop hairpin RNAs (</w:t>
      </w:r>
      <w:proofErr w:type="spellStart"/>
      <w:r w:rsidRPr="005350AB">
        <w:rPr>
          <w:rFonts w:cs="Arial"/>
          <w:sz w:val="20"/>
          <w:szCs w:val="20"/>
        </w:rPr>
        <w:t>loopmeRNAs</w:t>
      </w:r>
      <w:proofErr w:type="spellEnd"/>
      <w:r w:rsidRPr="005350AB">
        <w:rPr>
          <w:rFonts w:cs="Arial"/>
          <w:sz w:val="20"/>
          <w:szCs w:val="20"/>
        </w:rPr>
        <w:t>). The loopmeRNAs</w:t>
      </w:r>
      <w:r w:rsidR="00981246" w:rsidRPr="005350AB">
        <w:rPr>
          <w:rFonts w:cs="Arial"/>
          <w:b/>
          <w:bCs/>
          <w:vertAlign w:val="superscript"/>
        </w:rPr>
        <w:t>1</w:t>
      </w:r>
      <w:r w:rsidR="00981246" w:rsidRPr="005350AB">
        <w:rPr>
          <w:rFonts w:cs="Arial"/>
          <w:b/>
          <w:bCs/>
        </w:rPr>
        <w:t xml:space="preserve"> </w:t>
      </w:r>
      <w:r w:rsidR="00981246" w:rsidRPr="005350AB">
        <w:rPr>
          <w:rFonts w:cs="Arial"/>
          <w:sz w:val="20"/>
          <w:szCs w:val="20"/>
        </w:rPr>
        <w:t>are</w:t>
      </w:r>
      <w:r w:rsidRPr="005350AB">
        <w:rPr>
          <w:rFonts w:cs="Arial"/>
          <w:sz w:val="20"/>
          <w:szCs w:val="20"/>
        </w:rPr>
        <w:t xml:space="preserve"> synthesized as a single strand containing relevant chemical modifications. We expected that cleavage in the loop, mediated by non-specific nucleases, would release a mature siRNA. We evaluated in vivo pharmacology and in vitro metabolism of various </w:t>
      </w:r>
      <w:proofErr w:type="spellStart"/>
      <w:r w:rsidRPr="005350AB">
        <w:rPr>
          <w:rFonts w:cs="Arial"/>
          <w:sz w:val="20"/>
          <w:szCs w:val="20"/>
        </w:rPr>
        <w:t>loopmeRNA</w:t>
      </w:r>
      <w:proofErr w:type="spellEnd"/>
      <w:r w:rsidRPr="005350AB">
        <w:rPr>
          <w:rFonts w:cs="Arial"/>
          <w:sz w:val="20"/>
          <w:szCs w:val="20"/>
        </w:rPr>
        <w:t xml:space="preserve"> designs with the goal of identifying a loop composition optimal for efficacy. Our studies demonstrate that </w:t>
      </w:r>
      <w:proofErr w:type="spellStart"/>
      <w:r w:rsidRPr="005350AB">
        <w:rPr>
          <w:rFonts w:cs="Arial"/>
          <w:sz w:val="20"/>
          <w:szCs w:val="20"/>
        </w:rPr>
        <w:t>loopmeRNAs</w:t>
      </w:r>
      <w:proofErr w:type="spellEnd"/>
      <w:r w:rsidRPr="005350AB">
        <w:rPr>
          <w:rFonts w:cs="Arial"/>
          <w:sz w:val="20"/>
          <w:szCs w:val="20"/>
        </w:rPr>
        <w:t xml:space="preserve"> efficiently silence expression of target genes with comparable efficacy to double-stranded siRNAs. The </w:t>
      </w:r>
      <w:proofErr w:type="spellStart"/>
      <w:r w:rsidRPr="005350AB">
        <w:rPr>
          <w:rFonts w:cs="Arial"/>
          <w:sz w:val="20"/>
          <w:szCs w:val="20"/>
        </w:rPr>
        <w:t>loopmeRNA</w:t>
      </w:r>
      <w:proofErr w:type="spellEnd"/>
      <w:r w:rsidRPr="005350AB">
        <w:rPr>
          <w:rFonts w:cs="Arial"/>
          <w:sz w:val="20"/>
          <w:szCs w:val="20"/>
        </w:rPr>
        <w:t xml:space="preserve"> design streamlines the siRNA manufacturing process, reducing the environmental and regulatory burdens.</w:t>
      </w:r>
    </w:p>
    <w:p w14:paraId="1B405411" w14:textId="77777777" w:rsidR="005350AB" w:rsidRPr="005350AB" w:rsidRDefault="005350AB" w:rsidP="005350AB">
      <w:pPr>
        <w:spacing w:after="0" w:line="276" w:lineRule="auto"/>
        <w:jc w:val="both"/>
        <w:rPr>
          <w:rFonts w:cs="Arial"/>
          <w:sz w:val="20"/>
          <w:szCs w:val="20"/>
        </w:rPr>
      </w:pPr>
    </w:p>
    <w:p w14:paraId="0DE5C4EE" w14:textId="77777777" w:rsidR="005350AB" w:rsidRPr="005350AB" w:rsidRDefault="005350AB" w:rsidP="005350AB">
      <w:pPr>
        <w:jc w:val="center"/>
        <w:rPr>
          <w:rFonts w:cs="Times New Roman"/>
        </w:rPr>
      </w:pPr>
      <w:r w:rsidRPr="005350AB">
        <w:rPr>
          <w:noProof/>
        </w:rPr>
        <w:drawing>
          <wp:inline distT="0" distB="0" distL="0" distR="0" wp14:anchorId="28100BF8" wp14:editId="0AA7DFF2">
            <wp:extent cx="5943133" cy="1760342"/>
            <wp:effectExtent l="0" t="0" r="635" b="0"/>
            <wp:docPr id="1633379763" name="Picture 1" descr="A diagram of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79763" name="Picture 1" descr="A diagram of dna sequenc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4094" b="33592"/>
                    <a:stretch/>
                  </pic:blipFill>
                  <pic:spPr bwMode="auto">
                    <a:xfrm>
                      <a:off x="0" y="0"/>
                      <a:ext cx="5943600" cy="1760480"/>
                    </a:xfrm>
                    <a:prstGeom prst="rect">
                      <a:avLst/>
                    </a:prstGeom>
                    <a:noFill/>
                    <a:ln>
                      <a:noFill/>
                    </a:ln>
                    <a:extLst>
                      <a:ext uri="{53640926-AAD7-44D8-BBD7-CCE9431645EC}">
                        <a14:shadowObscured xmlns:a14="http://schemas.microsoft.com/office/drawing/2010/main"/>
                      </a:ext>
                    </a:extLst>
                  </pic:spPr>
                </pic:pic>
              </a:graphicData>
            </a:graphic>
          </wp:inline>
        </w:drawing>
      </w:r>
    </w:p>
    <w:p w14:paraId="42C08D24" w14:textId="77777777" w:rsidR="005350AB" w:rsidRDefault="005350AB" w:rsidP="005350AB">
      <w:pPr>
        <w:spacing w:after="0" w:line="240" w:lineRule="auto"/>
        <w:jc w:val="both"/>
        <w:rPr>
          <w:rFonts w:eastAsia="MS Mincho" w:cs="Arial"/>
          <w:b/>
          <w:bCs/>
          <w:lang w:eastAsia="ja-JP"/>
        </w:rPr>
      </w:pPr>
      <w:r w:rsidRPr="007630AE">
        <w:rPr>
          <w:rFonts w:eastAsia="MS Mincho" w:cs="Arial"/>
          <w:b/>
          <w:bCs/>
          <w:lang w:eastAsia="ja-JP"/>
        </w:rPr>
        <w:t>Reference</w:t>
      </w:r>
    </w:p>
    <w:p w14:paraId="517E3A9E" w14:textId="77777777" w:rsidR="007630AE" w:rsidRPr="007630AE" w:rsidRDefault="007630AE" w:rsidP="005350AB">
      <w:pPr>
        <w:spacing w:after="0" w:line="240" w:lineRule="auto"/>
        <w:jc w:val="both"/>
        <w:rPr>
          <w:rFonts w:cs="Arial"/>
          <w:b/>
          <w:bCs/>
          <w:i/>
          <w:iCs/>
        </w:rPr>
      </w:pPr>
    </w:p>
    <w:p w14:paraId="6FF37E22" w14:textId="1A346359" w:rsidR="005350AB" w:rsidRPr="005350AB" w:rsidRDefault="005350AB" w:rsidP="005350AB">
      <w:pPr>
        <w:spacing w:after="0" w:line="240" w:lineRule="auto"/>
        <w:jc w:val="both"/>
        <w:rPr>
          <w:rFonts w:eastAsia="MS Mincho" w:cs="Arial"/>
          <w:sz w:val="20"/>
          <w:szCs w:val="20"/>
          <w:lang w:eastAsia="ja-JP"/>
        </w:rPr>
      </w:pPr>
      <w:r w:rsidRPr="005350AB">
        <w:rPr>
          <w:rFonts w:cs="Arial"/>
          <w:b/>
          <w:bCs/>
          <w:sz w:val="20"/>
          <w:szCs w:val="20"/>
          <w:vertAlign w:val="superscript"/>
        </w:rPr>
        <w:t>1</w:t>
      </w:r>
      <w:r w:rsidRPr="005350AB">
        <w:rPr>
          <w:rFonts w:cs="Arial"/>
          <w:b/>
          <w:bCs/>
          <w:sz w:val="20"/>
          <w:szCs w:val="20"/>
        </w:rPr>
        <w:t xml:space="preserve"> </w:t>
      </w:r>
      <w:proofErr w:type="spellStart"/>
      <w:r w:rsidRPr="005350AB">
        <w:rPr>
          <w:rFonts w:eastAsia="MS Mincho" w:cs="Arial"/>
          <w:sz w:val="20"/>
          <w:szCs w:val="20"/>
          <w:lang w:eastAsia="ja-JP"/>
        </w:rPr>
        <w:t>Aluri</w:t>
      </w:r>
      <w:proofErr w:type="spellEnd"/>
      <w:r w:rsidRPr="005350AB">
        <w:rPr>
          <w:rFonts w:eastAsia="MS Mincho" w:cs="Arial"/>
          <w:sz w:val="20"/>
          <w:szCs w:val="20"/>
          <w:lang w:eastAsia="ja-JP"/>
        </w:rPr>
        <w:t xml:space="preserve">, K.C; Datta, D. </w:t>
      </w:r>
      <w:r w:rsidRPr="007630AE">
        <w:rPr>
          <w:rFonts w:eastAsia="MS Mincho" w:cs="Arial"/>
          <w:i/>
          <w:iCs/>
          <w:sz w:val="20"/>
          <w:szCs w:val="20"/>
          <w:lang w:eastAsia="ja-JP"/>
        </w:rPr>
        <w:t>et al</w:t>
      </w:r>
      <w:r w:rsidRPr="005350AB">
        <w:rPr>
          <w:rFonts w:eastAsia="MS Mincho" w:cs="Arial"/>
          <w:sz w:val="20"/>
          <w:szCs w:val="20"/>
          <w:lang w:eastAsia="ja-JP"/>
        </w:rPr>
        <w:t>.</w:t>
      </w:r>
      <w:proofErr w:type="gramStart"/>
      <w:r>
        <w:rPr>
          <w:rFonts w:eastAsia="MS Mincho" w:cs="Arial"/>
          <w:sz w:val="20"/>
          <w:szCs w:val="20"/>
          <w:lang w:eastAsia="ja-JP"/>
        </w:rPr>
        <w:t xml:space="preserve">, </w:t>
      </w:r>
      <w:r w:rsidRPr="005350AB">
        <w:rPr>
          <w:rFonts w:eastAsia="MS Mincho" w:cs="Arial"/>
          <w:sz w:val="20"/>
          <w:szCs w:val="20"/>
          <w:lang w:eastAsia="ja-JP"/>
        </w:rPr>
        <w:t xml:space="preserve"> </w:t>
      </w:r>
      <w:r w:rsidRPr="005350AB">
        <w:rPr>
          <w:rFonts w:eastAsia="MS Mincho" w:cs="Arial"/>
          <w:i/>
          <w:iCs/>
          <w:sz w:val="20"/>
          <w:szCs w:val="20"/>
          <w:lang w:eastAsia="ja-JP"/>
        </w:rPr>
        <w:t>J.</w:t>
      </w:r>
      <w:proofErr w:type="gramEnd"/>
      <w:r w:rsidRPr="005350AB">
        <w:rPr>
          <w:rFonts w:eastAsia="MS Mincho" w:cs="Arial"/>
          <w:i/>
          <w:iCs/>
          <w:sz w:val="20"/>
          <w:szCs w:val="20"/>
          <w:lang w:eastAsia="ja-JP"/>
        </w:rPr>
        <w:t xml:space="preserve"> Am. Chem. Soc.</w:t>
      </w:r>
      <w:r w:rsidRPr="005350AB">
        <w:rPr>
          <w:rFonts w:eastAsia="MS Mincho" w:cs="Arial"/>
          <w:sz w:val="20"/>
          <w:szCs w:val="20"/>
          <w:lang w:eastAsia="ja-JP"/>
        </w:rPr>
        <w:t> </w:t>
      </w:r>
      <w:r w:rsidRPr="005350AB">
        <w:rPr>
          <w:rFonts w:eastAsia="MS Mincho" w:cs="Arial"/>
          <w:b/>
          <w:bCs/>
          <w:sz w:val="20"/>
          <w:szCs w:val="20"/>
          <w:lang w:eastAsia="ja-JP"/>
        </w:rPr>
        <w:t>2024</w:t>
      </w:r>
      <w:r w:rsidRPr="005350AB">
        <w:rPr>
          <w:rFonts w:eastAsia="MS Mincho" w:cs="Arial"/>
          <w:sz w:val="20"/>
          <w:szCs w:val="20"/>
          <w:lang w:eastAsia="ja-JP"/>
        </w:rPr>
        <w:t>, 146, 28161–28173.</w:t>
      </w:r>
    </w:p>
    <w:p w14:paraId="6B3AD94E" w14:textId="77777777" w:rsidR="005350AB" w:rsidRDefault="005350AB" w:rsidP="005350AB">
      <w:pPr>
        <w:spacing w:after="0" w:line="240" w:lineRule="auto"/>
        <w:jc w:val="both"/>
        <w:rPr>
          <w:rFonts w:ascii="Arial" w:eastAsia="MS Mincho" w:hAnsi="Arial" w:cs="Arial"/>
          <w:sz w:val="20"/>
          <w:szCs w:val="20"/>
          <w:lang w:eastAsia="ja-JP"/>
        </w:rPr>
      </w:pPr>
    </w:p>
    <w:p w14:paraId="4BAF8863" w14:textId="77777777" w:rsidR="005350AB" w:rsidRPr="00B378ED" w:rsidRDefault="005350AB" w:rsidP="005350AB">
      <w:pPr>
        <w:spacing w:after="0" w:line="240" w:lineRule="auto"/>
        <w:jc w:val="both"/>
        <w:rPr>
          <w:rFonts w:ascii="Arial" w:hAnsi="Arial" w:cs="Arial"/>
          <w:b/>
          <w:bCs/>
          <w:i/>
          <w:iCs/>
          <w:sz w:val="20"/>
          <w:szCs w:val="20"/>
        </w:rPr>
      </w:pPr>
    </w:p>
    <w:p w14:paraId="2590C826" w14:textId="77777777" w:rsidR="005350AB" w:rsidRPr="00C50B35" w:rsidRDefault="005350AB" w:rsidP="00C50B35">
      <w:pPr>
        <w:rPr>
          <w:rFonts w:cs="Arial"/>
          <w:sz w:val="20"/>
          <w:szCs w:val="20"/>
        </w:rPr>
      </w:pPr>
    </w:p>
    <w:sectPr w:rsidR="005350AB" w:rsidRPr="00C50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5"/>
    <w:rsid w:val="000C1788"/>
    <w:rsid w:val="000C6C3E"/>
    <w:rsid w:val="002B4DE3"/>
    <w:rsid w:val="00395B97"/>
    <w:rsid w:val="005350AB"/>
    <w:rsid w:val="00586BC6"/>
    <w:rsid w:val="007630AE"/>
    <w:rsid w:val="0088357B"/>
    <w:rsid w:val="00981246"/>
    <w:rsid w:val="009C0E8D"/>
    <w:rsid w:val="00C50B35"/>
    <w:rsid w:val="00D3728E"/>
    <w:rsid w:val="00D61E49"/>
    <w:rsid w:val="00EE31A0"/>
    <w:rsid w:val="00F07F9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5F76"/>
  <w15:chartTrackingRefBased/>
  <w15:docId w15:val="{192CDE72-E59F-40C8-B247-CFA2F67A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B35"/>
    <w:rPr>
      <w:rFonts w:eastAsiaTheme="majorEastAsia" w:cstheme="majorBidi"/>
      <w:color w:val="272727" w:themeColor="text1" w:themeTint="D8"/>
    </w:rPr>
  </w:style>
  <w:style w:type="paragraph" w:styleId="Title">
    <w:name w:val="Title"/>
    <w:basedOn w:val="Normal"/>
    <w:next w:val="Normal"/>
    <w:link w:val="TitleChar"/>
    <w:uiPriority w:val="10"/>
    <w:qFormat/>
    <w:rsid w:val="00C50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B35"/>
    <w:pPr>
      <w:spacing w:before="160"/>
      <w:jc w:val="center"/>
    </w:pPr>
    <w:rPr>
      <w:i/>
      <w:iCs/>
      <w:color w:val="404040" w:themeColor="text1" w:themeTint="BF"/>
    </w:rPr>
  </w:style>
  <w:style w:type="character" w:customStyle="1" w:styleId="QuoteChar">
    <w:name w:val="Quote Char"/>
    <w:basedOn w:val="DefaultParagraphFont"/>
    <w:link w:val="Quote"/>
    <w:uiPriority w:val="29"/>
    <w:rsid w:val="00C50B35"/>
    <w:rPr>
      <w:i/>
      <w:iCs/>
      <w:color w:val="404040" w:themeColor="text1" w:themeTint="BF"/>
    </w:rPr>
  </w:style>
  <w:style w:type="paragraph" w:styleId="ListParagraph">
    <w:name w:val="List Paragraph"/>
    <w:basedOn w:val="Normal"/>
    <w:uiPriority w:val="34"/>
    <w:qFormat/>
    <w:rsid w:val="00C50B35"/>
    <w:pPr>
      <w:ind w:left="720"/>
      <w:contextualSpacing/>
    </w:pPr>
  </w:style>
  <w:style w:type="character" w:styleId="IntenseEmphasis">
    <w:name w:val="Intense Emphasis"/>
    <w:basedOn w:val="DefaultParagraphFont"/>
    <w:uiPriority w:val="21"/>
    <w:qFormat/>
    <w:rsid w:val="00C50B35"/>
    <w:rPr>
      <w:i/>
      <w:iCs/>
      <w:color w:val="0F4761" w:themeColor="accent1" w:themeShade="BF"/>
    </w:rPr>
  </w:style>
  <w:style w:type="paragraph" w:styleId="IntenseQuote">
    <w:name w:val="Intense Quote"/>
    <w:basedOn w:val="Normal"/>
    <w:next w:val="Normal"/>
    <w:link w:val="IntenseQuoteChar"/>
    <w:uiPriority w:val="30"/>
    <w:qFormat/>
    <w:rsid w:val="00C50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B35"/>
    <w:rPr>
      <w:i/>
      <w:iCs/>
      <w:color w:val="0F4761" w:themeColor="accent1" w:themeShade="BF"/>
    </w:rPr>
  </w:style>
  <w:style w:type="character" w:styleId="IntenseReference">
    <w:name w:val="Intense Reference"/>
    <w:basedOn w:val="DefaultParagraphFont"/>
    <w:uiPriority w:val="32"/>
    <w:qFormat/>
    <w:rsid w:val="00C50B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 Manoharan</dc:creator>
  <cp:keywords/>
  <dc:description/>
  <cp:lastModifiedBy>K N Ganesh</cp:lastModifiedBy>
  <cp:revision>4</cp:revision>
  <dcterms:created xsi:type="dcterms:W3CDTF">2024-11-12T06:22:00Z</dcterms:created>
  <dcterms:modified xsi:type="dcterms:W3CDTF">2024-11-12T06:26:00Z</dcterms:modified>
</cp:coreProperties>
</file>